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关于开展四川省第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二十次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社会科学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优秀成果评奖的通知</w:t>
      </w:r>
    </w:p>
    <w:p>
      <w:pPr>
        <w:widowControl/>
        <w:spacing w:line="6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各市（州）社科联、高校社科联、省级学会（协会、研究会）：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根据省委、省政府关于哲学社会科学工作决策部署，省第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二十次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社会科学评奖委员会决定于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年开展四川省第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二十次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社会科学优秀成果评奖工作。现将本次评奖有关事项通知如下：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一、评奖范围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以下成果可参加本次社科评奖：</w:t>
      </w:r>
      <w:r>
        <w:rPr>
          <w:rFonts w:hint="eastAsia"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年1月1日至20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年12月31日期间，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我省作者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公开发表的社会科学研究论文、研究报告；正式出版（以第一次版、印时间为准）的专著（含个人的专题论文集）、译著、古籍整理、工具书、科普读物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；</w:t>
      </w:r>
      <w:r>
        <w:rPr>
          <w:rFonts w:hint="eastAsia" w:ascii="仿宋" w:hAnsi="仿宋" w:eastAsia="仿宋" w:cs="宋体"/>
          <w:kern w:val="0"/>
          <w:sz w:val="32"/>
          <w:szCs w:val="32"/>
        </w:rPr>
        <w:t>经省级及其以上新闻出版部门批准的刊型内部资料（准印证第</w:t>
      </w:r>
      <w:r>
        <w:rPr>
          <w:rFonts w:ascii="仿宋" w:hAnsi="仿宋" w:eastAsia="仿宋" w:cs="宋体"/>
          <w:kern w:val="0"/>
          <w:sz w:val="32"/>
          <w:szCs w:val="32"/>
        </w:rPr>
        <w:t>01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02</w:t>
      </w:r>
      <w:r>
        <w:rPr>
          <w:rFonts w:hint="eastAsia" w:ascii="仿宋" w:hAnsi="仿宋" w:eastAsia="仿宋" w:cs="宋体"/>
          <w:kern w:val="0"/>
          <w:sz w:val="32"/>
          <w:szCs w:val="32"/>
        </w:rPr>
        <w:t>号）上发表的论文、研究报告；未曾公开发表但被省、部级及其以上党政机关采用、推广，或被省、部级及其以上领导采纳，或直接吸收进省、部级及其以上重要文件并出具证明的研究报告（以证明出具时间为准）；已结题的国家社科基金、国家自然科学基金（社科类项目）、教育部人文社科项目、省社科规划项目以及省科技厅软科学项目（以结项证书时间为准）。</w:t>
      </w:r>
    </w:p>
    <w:p>
      <w:pPr>
        <w:widowControl/>
        <w:spacing w:line="6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二、奖项设置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本次社会科学优秀成果奖设荣誉奖、一等奖、二等奖、三等奖。一、二、三等奖限额为400项，其中，一等奖不超过30项，二等奖120项左右，三等奖250项左右。荣誉奖根据实际情况产生。</w:t>
      </w:r>
    </w:p>
    <w:p>
      <w:pPr>
        <w:widowControl/>
        <w:spacing w:line="6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三、申报办法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本次评奖采用网上申报方式。申报人按照《四川省第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二十次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社会科学优秀成果评奖实施细则》（以下简称《评奖实施细则》，见四川省社科评奖管理系统首页“通知公告”）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第</w:t>
      </w:r>
      <w:r>
        <w:rPr>
          <w:rFonts w:hint="eastAsia" w:ascii="黑体" w:hAnsi="黑体" w:eastAsia="黑体" w:cs="宋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章申报办法的具体规定，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</w:rPr>
        <w:t>自身情况选择某一</w:t>
      </w:r>
      <w:r>
        <w:rPr>
          <w:rFonts w:hint="eastAsia" w:ascii="仿宋" w:hAnsi="仿宋" w:eastAsia="仿宋" w:cs="宋体"/>
          <w:kern w:val="0"/>
          <w:sz w:val="32"/>
          <w:szCs w:val="32"/>
        </w:rPr>
        <w:t>市（州）社科联、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高校社科联或省级学会（协会、研究会）</w:t>
      </w:r>
      <w:r>
        <w:rPr>
          <w:rFonts w:hint="eastAsia" w:ascii="仿宋" w:hAnsi="仿宋" w:eastAsia="仿宋" w:cs="宋体"/>
          <w:kern w:val="0"/>
          <w:sz w:val="32"/>
          <w:szCs w:val="32"/>
        </w:rPr>
        <w:t>作为初评单位进行申报，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不得多渠道申报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。选择省级学会（协会、研究会）作为初评单位请务必提前联系初评单位人员确定。</w:t>
      </w:r>
      <w:r>
        <w:rPr>
          <w:rFonts w:hint="eastAsia" w:ascii="黑体" w:hAnsi="黑体" w:eastAsia="黑体" w:cs="黑体"/>
          <w:kern w:val="0"/>
          <w:sz w:val="32"/>
          <w:szCs w:val="32"/>
        </w:rPr>
        <w:t>省评奖办不受理个人申报。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具体申报程序如下：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（一）网上申报</w:t>
      </w:r>
    </w:p>
    <w:p>
      <w:pPr>
        <w:widowControl/>
        <w:spacing w:line="660" w:lineRule="exact"/>
        <w:ind w:firstLine="640" w:firstLineChars="200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1.申报人进入“四川省社科评奖管理系统”（四川省社科联官网首页右侧点击进入），在系统首页“通知公告”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查看</w:t>
      </w:r>
      <w:r>
        <w:rPr>
          <w:rFonts w:hint="eastAsia" w:ascii="仿宋" w:hAnsi="仿宋" w:eastAsia="仿宋" w:cs="宋体"/>
          <w:kern w:val="0"/>
          <w:sz w:val="32"/>
          <w:szCs w:val="32"/>
        </w:rPr>
        <w:t>“申报人使用手册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</w:rPr>
        <w:t>常见问题解答”，仔细阅读后按照提示进行实名注册、登录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和申报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，已注册用户直接登录。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忘记账号密码见常见问题解答或联系400-800-1636。</w:t>
      </w:r>
    </w:p>
    <w:p>
      <w:pPr>
        <w:widowControl/>
        <w:spacing w:line="660" w:lineRule="exact"/>
        <w:ind w:firstLine="640" w:firstLineChars="200"/>
        <w:jc w:val="left"/>
        <w:rPr>
          <w:rFonts w:hint="eastAsia" w:ascii="Arial" w:hAnsi="Arial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2.下载《四川省社会科学优秀成果评奖申报评审表》（以下简称《申报评审表》），按照《申报评审表》“填写步骤”提示点击填写，填写完成后务必点击“检查填报内容并保护文档”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，在“四川省社科评奖管理系统”</w:t>
      </w:r>
      <w:r>
        <w:rPr>
          <w:rFonts w:hint="eastAsia" w:ascii="仿宋" w:hAnsi="仿宋" w:eastAsia="仿宋" w:cs="宋体"/>
          <w:kern w:val="0"/>
          <w:sz w:val="32"/>
          <w:szCs w:val="32"/>
        </w:rPr>
        <w:t>上传并打印。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请认真阅读填表说明和提示。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3.扫描上传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佐证</w:t>
      </w:r>
      <w:r>
        <w:rPr>
          <w:rFonts w:hint="eastAsia" w:ascii="仿宋" w:hAnsi="仿宋" w:eastAsia="仿宋" w:cs="宋体"/>
          <w:kern w:val="0"/>
          <w:sz w:val="32"/>
          <w:szCs w:val="32"/>
        </w:rPr>
        <w:t>材料。所有申报成果必须上传以下材料之一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，作为申报资格的佐证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公开发表的（含刊型内部资料上发表）上传该成果的刊物目录页；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公开出版的上传出版物封面及出版信息扉页；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未曾公开发表或出版的上传省、部级及其以上采用证明，或项目结项证书。与成果有直接关联的文章、书评及其他社会影响材料等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，请全部扫描到一个文件（含佐证材料目录）后</w:t>
      </w:r>
      <w:r>
        <w:rPr>
          <w:rFonts w:hint="eastAsia" w:ascii="仿宋" w:hAnsi="仿宋" w:eastAsia="仿宋" w:cs="宋体"/>
          <w:kern w:val="0"/>
          <w:sz w:val="32"/>
          <w:szCs w:val="32"/>
        </w:rPr>
        <w:t>上传。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（二）报送初评材料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申报人向选择的初评单位报送：①申报成果暂交一式三份，至少有2份原件，其余可复印；②经系统打印的《申报评审表》，暂交一式三份，需本人签章；③已上传系统的佐证材料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打印装订成册，提交1份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（三）初评通过后报送材料</w:t>
      </w:r>
    </w:p>
    <w:p>
      <w:pPr>
        <w:widowControl/>
        <w:spacing w:line="6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初评通过的成果，由初评单位通知申报人按《各学科推荐成果报送材料表》（见附件）要求报送申报成果及材料。</w:t>
      </w:r>
    </w:p>
    <w:p>
      <w:pPr>
        <w:widowControl/>
        <w:numPr>
          <w:ilvl w:val="0"/>
          <w:numId w:val="1"/>
        </w:numPr>
        <w:spacing w:line="64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申报注意事项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1.认真阅读、正确理解《评奖实施细则》，严格按照相关规定进行申报。</w:t>
      </w:r>
      <w:r>
        <w:rPr>
          <w:rFonts w:hint="eastAsia" w:ascii="黑体" w:hAnsi="黑体" w:eastAsia="黑体" w:cs="黑体"/>
          <w:sz w:val="32"/>
          <w:szCs w:val="32"/>
        </w:rPr>
        <w:t>申报人务必根据自身情况，按照有关规定选择初评单位，不符合规定的申报初评单位可以拒绝受理。省评奖办不受理个人申报。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2.《评奖实施细则》中明确规定不属参评范围的成果不予受理。</w:t>
      </w:r>
      <w:r>
        <w:rPr>
          <w:rFonts w:hint="eastAsia" w:ascii="黑体" w:hAnsi="黑体" w:eastAsia="黑体" w:cs="黑体"/>
          <w:sz w:val="32"/>
          <w:szCs w:val="32"/>
        </w:rPr>
        <w:t>内容涉及国家秘密的成果不能申报。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3.参评成果的学科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分类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申报人务必根据成果的实际内容慎重选择学科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分类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</w:rPr>
        <w:t>交叉学科按就近原则填写，申报截止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后</w:t>
      </w:r>
      <w:r>
        <w:rPr>
          <w:rFonts w:hint="eastAsia" w:ascii="黑体" w:hAnsi="黑体" w:eastAsia="黑体" w:cs="黑体"/>
          <w:sz w:val="32"/>
          <w:szCs w:val="32"/>
        </w:rPr>
        <w:t>学科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分类</w:t>
      </w:r>
      <w:r>
        <w:rPr>
          <w:rFonts w:hint="eastAsia" w:ascii="黑体" w:hAnsi="黑体" w:eastAsia="黑体" w:cs="黑体"/>
          <w:sz w:val="32"/>
          <w:szCs w:val="32"/>
        </w:rPr>
        <w:t>不得调整。</w:t>
      </w:r>
      <w:r>
        <w:rPr>
          <w:rFonts w:hint="eastAsia" w:ascii="仿宋" w:hAnsi="仿宋" w:eastAsia="仿宋" w:cs="仿宋"/>
          <w:sz w:val="32"/>
          <w:szCs w:val="32"/>
        </w:rPr>
        <w:t>翻译类、科普读物以及确无法归属某一学科的成果，可选择“综合类”作为所属学科，其他成果均不得选择“综合类”。学科评审组专家是按照学科组构成学科在省社科评奖专家库遴选，</w:t>
      </w:r>
      <w:r>
        <w:rPr>
          <w:rFonts w:hint="eastAsia" w:ascii="黑体" w:hAnsi="黑体" w:eastAsia="黑体" w:cs="黑体"/>
          <w:sz w:val="32"/>
          <w:szCs w:val="32"/>
        </w:rPr>
        <w:t>如因学科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分类</w:t>
      </w:r>
      <w:r>
        <w:rPr>
          <w:rFonts w:hint="eastAsia" w:ascii="黑体" w:hAnsi="黑体" w:eastAsia="黑体" w:cs="黑体"/>
          <w:sz w:val="32"/>
          <w:szCs w:val="32"/>
        </w:rPr>
        <w:t>问题，学科评审组不予评审或推荐，后果申报人自负。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4.个人申报限额问题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本次评奖不管是作为申报人还是参与人，每个人最多申报或参与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项个人成果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</w:t>
      </w:r>
      <w:r>
        <w:rPr>
          <w:rFonts w:hint="eastAsia" w:ascii="黑体" w:hAnsi="黑体" w:eastAsia="黑体" w:cs="黑体"/>
          <w:sz w:val="32"/>
          <w:szCs w:val="32"/>
        </w:rPr>
        <w:t>个人独立完成成果限报1项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,第2项只能是合作完成成果</w:t>
      </w:r>
      <w:r>
        <w:rPr>
          <w:rFonts w:hint="eastAsia" w:ascii="仿宋" w:hAnsi="仿宋" w:eastAsia="仿宋" w:cs="仿宋"/>
          <w:sz w:val="32"/>
          <w:szCs w:val="32"/>
        </w:rPr>
        <w:t>。个人申报或参与达到2项，系统自动锁定，第三次出现该人的申报评审表系统拒绝上传。有多项成果申报或参与申报的，请慎重选择，</w:t>
      </w:r>
      <w:r>
        <w:rPr>
          <w:rFonts w:hint="eastAsia" w:ascii="黑体" w:hAnsi="黑体" w:eastAsia="黑体" w:cs="黑体"/>
          <w:sz w:val="32"/>
          <w:szCs w:val="32"/>
        </w:rPr>
        <w:t>申报人务必向参与人本人告知此情况，征得参与人本人同意后再行申报。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5.负责人与参与人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负责人：</w:t>
      </w:r>
      <w:r>
        <w:rPr>
          <w:rFonts w:hint="eastAsia" w:ascii="仿宋" w:hAnsi="仿宋" w:eastAsia="仿宋" w:cs="仿宋"/>
          <w:sz w:val="32"/>
          <w:szCs w:val="32"/>
        </w:rPr>
        <w:t>必须是论文的第一作者；系列论文参与完成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二分之一</w:t>
      </w:r>
      <w:r>
        <w:rPr>
          <w:rFonts w:hint="eastAsia" w:ascii="仿宋" w:hAnsi="仿宋" w:eastAsia="仿宋" w:cs="仿宋"/>
          <w:sz w:val="32"/>
          <w:szCs w:val="32"/>
        </w:rPr>
        <w:t>以上，且部分论文是第一作者；专著的主编或著者；研究报告的第一完成人；课题结项证书上的负责人。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参与人：</w:t>
      </w:r>
      <w:r>
        <w:rPr>
          <w:rFonts w:hint="eastAsia" w:ascii="仿宋" w:hAnsi="仿宋" w:eastAsia="仿宋" w:cs="仿宋"/>
          <w:sz w:val="32"/>
          <w:szCs w:val="32"/>
        </w:rPr>
        <w:t>必须是论文或系列论文的署名作者；专著封面的主编或著者，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执笔人</w:t>
      </w:r>
      <w:r>
        <w:rPr>
          <w:rFonts w:hint="eastAsia" w:ascii="仿宋" w:hAnsi="仿宋" w:eastAsia="仿宋" w:cs="仿宋"/>
          <w:sz w:val="32"/>
          <w:szCs w:val="32"/>
        </w:rPr>
        <w:t>，前言后记明确参与写作的人员；研究报告的署名作者；课题结项证书上的参与人。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多人合作成果，若以个人或部分成员申报，须出具其他成员签字的同意证明，否则不予受理。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6.集体成果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集体成果不出现任何个人署名。以集体或单位名义申报的成果，须在《申报评审表》填写集体申报说明，以集体名义申报如课题组须由课题组负责人签字，以单位名义申报须经单位领导人签字并加盖公章。集体成果一经申报不予变动，</w:t>
      </w:r>
      <w:r>
        <w:rPr>
          <w:rFonts w:hint="eastAsia" w:ascii="黑体" w:hAnsi="黑体" w:eastAsia="黑体" w:cs="黑体"/>
          <w:sz w:val="32"/>
          <w:szCs w:val="32"/>
        </w:rPr>
        <w:t>获奖后省评奖办不提供任何个人获奖证明。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7.《申报评审表》的所有内容请申报人如实填写，申报截止后不能作任何修改，纸质《申报评审表》必须与网上提交的《申报评审表》内容完全一致，内容不一致的参评成果不予受理。</w:t>
      </w:r>
      <w:r>
        <w:rPr>
          <w:rFonts w:hint="eastAsia" w:ascii="黑体" w:hAnsi="黑体" w:eastAsia="黑体" w:cs="黑体"/>
          <w:sz w:val="32"/>
          <w:szCs w:val="32"/>
        </w:rPr>
        <w:t>申报人务必在《申报评审表》“申报人的承诺”处签章。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8.请及时申报并按通知要求报送纸质材料到初评单位，未按时报送材料视为自动放弃参评。</w:t>
      </w:r>
      <w:r>
        <w:rPr>
          <w:rFonts w:hint="eastAsia" w:ascii="黑体" w:hAnsi="黑体" w:eastAsia="黑体" w:cs="黑体"/>
          <w:sz w:val="32"/>
          <w:szCs w:val="32"/>
        </w:rPr>
        <w:t>申报期间均可在系统提交申报或修改重传，申报截止系统自动关闭，拒绝任何申报或修改。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请申报人尽量提前提交，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在最后截止时间因网络或技术问题导致提交不成功，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不能参评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9.凡申报参评的成果及材料，不论获奖与否，都不退还本人。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五、初评单位管理要求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本次评奖采取初评单位在线管理。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各市（州）社科联、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高校社科联、省级学会（协会、研究会）</w:t>
      </w:r>
      <w:r>
        <w:rPr>
          <w:rFonts w:hint="eastAsia" w:ascii="仿宋" w:hAnsi="仿宋" w:eastAsia="仿宋" w:cs="宋体"/>
          <w:kern w:val="0"/>
          <w:sz w:val="32"/>
          <w:szCs w:val="32"/>
        </w:rPr>
        <w:t>作为本次社科评奖的初评单位，要切实履行好成果的在线受理申报、在线审核、在线管理的职责，严格按照《评奖实施细则》相关规定组织初评工作，并按要求报送初评材料。初评通过的申报成果及《申报评审表》份数必须按照《各学科推荐成果报送材料表》要求报送到省评奖办。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各初评单位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要牢固树立责任意识和质量意识，加强对申报成果的审核工作，严格把关，认真做好在线审核和纸质材料审核工作。</w:t>
      </w:r>
      <w:r>
        <w:rPr>
          <w:rFonts w:hint="eastAsia" w:ascii="黑体" w:hAnsi="黑体" w:eastAsia="黑体" w:cs="黑体"/>
          <w:kern w:val="0"/>
          <w:sz w:val="32"/>
          <w:szCs w:val="32"/>
        </w:rPr>
        <w:t>凡有下列情形之一的，审核不予通过：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1.不符合《评奖实施细则》规定的申报成果，如不在要求时限内的成果或不属申报参评范围的成果等；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2.不属于本初评单位审核范围的申报成果；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3.不按本通知要求提交纸质材料的申报成果。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六、时间要求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（一）申报时间：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10月24日——11月6日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。省评奖办10月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kern w:val="0"/>
          <w:sz w:val="32"/>
          <w:szCs w:val="32"/>
        </w:rPr>
        <w:t>日09：00开通网上申报系统，接受申报；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日17:00申报截止，网上申报系统自动关闭，一律不再受理申报和修改。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日前报送纸质材料到初评单位。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系统开放前，申报人可下载</w:t>
      </w:r>
      <w:r>
        <w:rPr>
          <w:rFonts w:hint="eastAsia" w:ascii="黑体" w:hAnsi="黑体" w:eastAsia="黑体" w:cs="黑体"/>
          <w:kern w:val="0"/>
          <w:sz w:val="32"/>
          <w:szCs w:val="32"/>
        </w:rPr>
        <w:t>《申报评审表》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（见系统首页“通知公告”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）先行填写，系统开放后按要求上传即可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（二）初评单位网上审核时间：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ascii="仿宋_GB2312" w:hAnsi="仿宋" w:eastAsia="仿宋_GB2312" w:cs="宋体"/>
          <w:kern w:val="0"/>
          <w:sz w:val="32"/>
          <w:szCs w:val="32"/>
        </w:rPr>
        <w:t>——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日各初评单位开展集中审核。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（三）初评单位开展初评的时间及报送材料目录：</w:t>
      </w:r>
    </w:p>
    <w:p>
      <w:pPr>
        <w:widowControl/>
        <w:spacing w:line="64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1.初评前，于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日前在系统填报并提交《关于开展初评工作的报告》。</w:t>
      </w:r>
      <w:r>
        <w:rPr>
          <w:rFonts w:hint="eastAsia" w:ascii="黑体" w:hAnsi="黑体" w:eastAsia="黑体" w:cs="黑体"/>
          <w:kern w:val="0"/>
          <w:sz w:val="32"/>
          <w:szCs w:val="32"/>
        </w:rPr>
        <w:t>逾期不提交视为自动放弃本次评奖初评资格。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2.初评：于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——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12月18日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完成初评工作，《关于开展初评工作的报告》经省评奖办网上审核同意后即可按计划开展。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初评后提交：①《四川省社会科学优秀成果评奖初评单位推荐汇总表》（系统自动生成）纸质一份，首页左上角加盖单位公章；②《关于开展初评工作的报告》（系统自动生成）纸质一份（加盖单位公章）；③申报成果，份数参照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《各学科推荐成果报送材料表》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，至少有2份原件；④《申报评审表》，纸质份数参照</w:t>
      </w:r>
      <w:r>
        <w:rPr>
          <w:rFonts w:hint="eastAsia" w:ascii="仿宋" w:hAnsi="仿宋" w:eastAsia="仿宋" w:cs="宋体"/>
          <w:kern w:val="0"/>
          <w:sz w:val="32"/>
          <w:szCs w:val="32"/>
        </w:rPr>
        <w:t>《各学科推荐成果报送材料表》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，至少有1份原件（加盖初评单位鲜章）；⑤佐证材料打印装订成册提交1份。</w:t>
      </w:r>
      <w:r>
        <w:rPr>
          <w:rFonts w:hint="eastAsia" w:ascii="黑体" w:hAnsi="黑体" w:eastAsia="黑体" w:cs="黑体"/>
          <w:kern w:val="0"/>
          <w:sz w:val="32"/>
          <w:szCs w:val="32"/>
        </w:rPr>
        <w:t>以上材料务必于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黑体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2"/>
          <w:szCs w:val="32"/>
        </w:rPr>
        <w:t>日前送达省评奖办。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如有不明之事，申报人请与各初评单位联系（联系方式见系统首页），初评单位与省评奖办联系。申报中遇到技术问题请按“申报人使用手册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常见问题解答”提示操作，不能解决的请联系技术支持电话400-800-1636。</w:t>
      </w: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请随时关注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社科评奖管理系统，省评奖办将及时发布评奖有关信息。  </w:t>
      </w:r>
    </w:p>
    <w:p>
      <w:pPr>
        <w:widowControl/>
        <w:numPr>
          <w:ilvl w:val="0"/>
          <w:numId w:val="0"/>
        </w:numPr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附件：各学科推荐成果报送材料表</w:t>
      </w:r>
    </w:p>
    <w:p>
      <w:pPr>
        <w:widowControl/>
        <w:spacing w:line="640" w:lineRule="exact"/>
        <w:ind w:left="638" w:leftChars="304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　　　　　　四川省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哲学</w:t>
      </w:r>
      <w:r>
        <w:rPr>
          <w:rFonts w:hint="eastAsia" w:ascii="仿宋" w:hAnsi="仿宋" w:eastAsia="仿宋" w:cs="宋体"/>
          <w:kern w:val="0"/>
          <w:sz w:val="32"/>
          <w:szCs w:val="32"/>
        </w:rPr>
        <w:t>社会科学评奖办公室</w:t>
      </w:r>
    </w:p>
    <w:p>
      <w:pPr>
        <w:widowControl/>
        <w:tabs>
          <w:tab w:val="left" w:pos="7088"/>
        </w:tabs>
        <w:spacing w:line="640" w:lineRule="exact"/>
        <w:ind w:firstLine="4160" w:firstLineChars="1300"/>
        <w:jc w:val="left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315" w:lineRule="atLeast"/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附件</w:t>
      </w:r>
    </w:p>
    <w:p>
      <w:pPr>
        <w:widowControl/>
        <w:spacing w:line="315" w:lineRule="atLeas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各学科推荐成果报送材料表</w:t>
      </w:r>
    </w:p>
    <w:p>
      <w:pPr>
        <w:widowControl/>
        <w:spacing w:line="39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 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004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初评后报送材料份数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004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申报成果（份）</w:t>
            </w: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论文类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成果至少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2份原件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，其余可复印）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申报评审表（份）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马列·科社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党建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党史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政治学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国际问题研究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哲学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宗教学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理论经济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应用经济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统计学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管理学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法学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社会学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人口学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民族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中国历史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世界历史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考古学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中国文学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外国文学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语言学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体育学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教育学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新闻学与传播学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spacing w:line="39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宣传文化类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图书馆、情报与文献学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志书类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艺术学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综合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9</w:t>
            </w:r>
          </w:p>
        </w:tc>
      </w:tr>
    </w:tbl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注：各初评单位应视推荐成果学科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分类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，对照上表报送材料份数。</w:t>
      </w:r>
    </w:p>
    <w:p/>
    <w:p>
      <w:pPr>
        <w:widowControl/>
        <w:spacing w:line="315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870D4"/>
    <w:multiLevelType w:val="multilevel"/>
    <w:tmpl w:val="4B7870D4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FA7"/>
    <w:rsid w:val="0000367F"/>
    <w:rsid w:val="00026F9D"/>
    <w:rsid w:val="00031CE6"/>
    <w:rsid w:val="00043326"/>
    <w:rsid w:val="0005497B"/>
    <w:rsid w:val="000719AE"/>
    <w:rsid w:val="000722C8"/>
    <w:rsid w:val="00072BDB"/>
    <w:rsid w:val="000B2214"/>
    <w:rsid w:val="000C0FB2"/>
    <w:rsid w:val="000C2AFC"/>
    <w:rsid w:val="000C7FB2"/>
    <w:rsid w:val="00111E54"/>
    <w:rsid w:val="00116E6A"/>
    <w:rsid w:val="001262D9"/>
    <w:rsid w:val="0013658F"/>
    <w:rsid w:val="00160C82"/>
    <w:rsid w:val="001943BD"/>
    <w:rsid w:val="001B3577"/>
    <w:rsid w:val="001B7751"/>
    <w:rsid w:val="001D68E9"/>
    <w:rsid w:val="001E3D83"/>
    <w:rsid w:val="001F54C5"/>
    <w:rsid w:val="001F6B27"/>
    <w:rsid w:val="00217633"/>
    <w:rsid w:val="00233F61"/>
    <w:rsid w:val="00251402"/>
    <w:rsid w:val="0025531C"/>
    <w:rsid w:val="00261E21"/>
    <w:rsid w:val="00290E46"/>
    <w:rsid w:val="002A1085"/>
    <w:rsid w:val="00307505"/>
    <w:rsid w:val="00350A1C"/>
    <w:rsid w:val="00352143"/>
    <w:rsid w:val="00362308"/>
    <w:rsid w:val="00362EFE"/>
    <w:rsid w:val="00364C1C"/>
    <w:rsid w:val="003C3231"/>
    <w:rsid w:val="003C5B42"/>
    <w:rsid w:val="003C700D"/>
    <w:rsid w:val="004512CA"/>
    <w:rsid w:val="00456276"/>
    <w:rsid w:val="00460DED"/>
    <w:rsid w:val="004B12E7"/>
    <w:rsid w:val="004E668E"/>
    <w:rsid w:val="004F4825"/>
    <w:rsid w:val="00504760"/>
    <w:rsid w:val="00555A5F"/>
    <w:rsid w:val="00555F95"/>
    <w:rsid w:val="00565FA7"/>
    <w:rsid w:val="005662B4"/>
    <w:rsid w:val="00585E46"/>
    <w:rsid w:val="00594359"/>
    <w:rsid w:val="00594BA1"/>
    <w:rsid w:val="005C014B"/>
    <w:rsid w:val="006160C8"/>
    <w:rsid w:val="0065188E"/>
    <w:rsid w:val="00654457"/>
    <w:rsid w:val="00660472"/>
    <w:rsid w:val="00662CB8"/>
    <w:rsid w:val="00665871"/>
    <w:rsid w:val="006A5C19"/>
    <w:rsid w:val="006C2A69"/>
    <w:rsid w:val="006E2357"/>
    <w:rsid w:val="006E32F1"/>
    <w:rsid w:val="006E6DAF"/>
    <w:rsid w:val="00712D91"/>
    <w:rsid w:val="00750347"/>
    <w:rsid w:val="00752F4B"/>
    <w:rsid w:val="007548AA"/>
    <w:rsid w:val="007607A4"/>
    <w:rsid w:val="007909E8"/>
    <w:rsid w:val="00790C6F"/>
    <w:rsid w:val="007A7047"/>
    <w:rsid w:val="007D5606"/>
    <w:rsid w:val="007F60BD"/>
    <w:rsid w:val="007F7671"/>
    <w:rsid w:val="007F7A71"/>
    <w:rsid w:val="00807E01"/>
    <w:rsid w:val="008338A0"/>
    <w:rsid w:val="008502B7"/>
    <w:rsid w:val="008519F0"/>
    <w:rsid w:val="00857B5D"/>
    <w:rsid w:val="00867987"/>
    <w:rsid w:val="008A5761"/>
    <w:rsid w:val="008B1613"/>
    <w:rsid w:val="008B2C64"/>
    <w:rsid w:val="008B7B33"/>
    <w:rsid w:val="008E0716"/>
    <w:rsid w:val="008E24CC"/>
    <w:rsid w:val="008E2D45"/>
    <w:rsid w:val="008F355C"/>
    <w:rsid w:val="00901AC2"/>
    <w:rsid w:val="009033D9"/>
    <w:rsid w:val="00930A66"/>
    <w:rsid w:val="00970D1E"/>
    <w:rsid w:val="00973EC5"/>
    <w:rsid w:val="0097693B"/>
    <w:rsid w:val="009A1704"/>
    <w:rsid w:val="00A0624A"/>
    <w:rsid w:val="00A14B49"/>
    <w:rsid w:val="00A4393E"/>
    <w:rsid w:val="00A56212"/>
    <w:rsid w:val="00A61A41"/>
    <w:rsid w:val="00A90A38"/>
    <w:rsid w:val="00AA44F6"/>
    <w:rsid w:val="00AC1A34"/>
    <w:rsid w:val="00AC21C7"/>
    <w:rsid w:val="00AD3346"/>
    <w:rsid w:val="00AF7777"/>
    <w:rsid w:val="00B05157"/>
    <w:rsid w:val="00B27735"/>
    <w:rsid w:val="00B3074E"/>
    <w:rsid w:val="00B365FB"/>
    <w:rsid w:val="00B614B4"/>
    <w:rsid w:val="00B63CED"/>
    <w:rsid w:val="00B7325E"/>
    <w:rsid w:val="00BA63BF"/>
    <w:rsid w:val="00BC62E4"/>
    <w:rsid w:val="00BD4044"/>
    <w:rsid w:val="00BE06D6"/>
    <w:rsid w:val="00BE188C"/>
    <w:rsid w:val="00C15AF1"/>
    <w:rsid w:val="00C23EE2"/>
    <w:rsid w:val="00C301E9"/>
    <w:rsid w:val="00C53C04"/>
    <w:rsid w:val="00C543E9"/>
    <w:rsid w:val="00C958A3"/>
    <w:rsid w:val="00CB466B"/>
    <w:rsid w:val="00CF50AB"/>
    <w:rsid w:val="00D00989"/>
    <w:rsid w:val="00D15F49"/>
    <w:rsid w:val="00D17DD6"/>
    <w:rsid w:val="00D53E62"/>
    <w:rsid w:val="00D63BE2"/>
    <w:rsid w:val="00D734AF"/>
    <w:rsid w:val="00D74A14"/>
    <w:rsid w:val="00D85F0A"/>
    <w:rsid w:val="00D87633"/>
    <w:rsid w:val="00D95274"/>
    <w:rsid w:val="00DB4414"/>
    <w:rsid w:val="00DC7227"/>
    <w:rsid w:val="00DE7600"/>
    <w:rsid w:val="00DF49DB"/>
    <w:rsid w:val="00DF7B78"/>
    <w:rsid w:val="00E060C0"/>
    <w:rsid w:val="00E1350C"/>
    <w:rsid w:val="00E145C5"/>
    <w:rsid w:val="00E47AC6"/>
    <w:rsid w:val="00E551B6"/>
    <w:rsid w:val="00E6708A"/>
    <w:rsid w:val="00E80BE1"/>
    <w:rsid w:val="00E82776"/>
    <w:rsid w:val="00E82B54"/>
    <w:rsid w:val="00EA107D"/>
    <w:rsid w:val="00EA4EB3"/>
    <w:rsid w:val="00EC17A7"/>
    <w:rsid w:val="00ED45A0"/>
    <w:rsid w:val="00EE4EA3"/>
    <w:rsid w:val="00F10163"/>
    <w:rsid w:val="00F14485"/>
    <w:rsid w:val="00F2020A"/>
    <w:rsid w:val="00F42CF5"/>
    <w:rsid w:val="00F44EFA"/>
    <w:rsid w:val="00F5414D"/>
    <w:rsid w:val="00F61217"/>
    <w:rsid w:val="00F6151B"/>
    <w:rsid w:val="00F75069"/>
    <w:rsid w:val="00F80C48"/>
    <w:rsid w:val="00FA1032"/>
    <w:rsid w:val="00FE0435"/>
    <w:rsid w:val="00FE4493"/>
    <w:rsid w:val="00FE638D"/>
    <w:rsid w:val="00FF0C20"/>
    <w:rsid w:val="022A679E"/>
    <w:rsid w:val="05B97F6E"/>
    <w:rsid w:val="05C268A3"/>
    <w:rsid w:val="05DE5170"/>
    <w:rsid w:val="08D90D9A"/>
    <w:rsid w:val="0C894EB3"/>
    <w:rsid w:val="0FE30C1D"/>
    <w:rsid w:val="110F618C"/>
    <w:rsid w:val="12BF6D6A"/>
    <w:rsid w:val="15B852E8"/>
    <w:rsid w:val="183710C7"/>
    <w:rsid w:val="221B6805"/>
    <w:rsid w:val="2D834EB1"/>
    <w:rsid w:val="2F131E6D"/>
    <w:rsid w:val="38E51FA8"/>
    <w:rsid w:val="3DFA037E"/>
    <w:rsid w:val="40B065AF"/>
    <w:rsid w:val="44CB1FE5"/>
    <w:rsid w:val="45BD4D35"/>
    <w:rsid w:val="47797903"/>
    <w:rsid w:val="490F625B"/>
    <w:rsid w:val="4AB23A73"/>
    <w:rsid w:val="4D5576CC"/>
    <w:rsid w:val="53606936"/>
    <w:rsid w:val="56B5138B"/>
    <w:rsid w:val="58A81BC5"/>
    <w:rsid w:val="5BFAF8ED"/>
    <w:rsid w:val="5E8E719C"/>
    <w:rsid w:val="64E01A68"/>
    <w:rsid w:val="656B1DC1"/>
    <w:rsid w:val="69BA0F81"/>
    <w:rsid w:val="6A0F5C7C"/>
    <w:rsid w:val="6AE96937"/>
    <w:rsid w:val="6E4D5798"/>
    <w:rsid w:val="6F0727FD"/>
    <w:rsid w:val="739F3052"/>
    <w:rsid w:val="77FF71B3"/>
    <w:rsid w:val="77FFE0E0"/>
    <w:rsid w:val="79A31ECA"/>
    <w:rsid w:val="7A254DAA"/>
    <w:rsid w:val="7ADFBB83"/>
    <w:rsid w:val="7E992AE1"/>
    <w:rsid w:val="7F0B6FB6"/>
    <w:rsid w:val="9DAFCFAB"/>
    <w:rsid w:val="CFC7B7A1"/>
    <w:rsid w:val="D7FF7E2A"/>
    <w:rsid w:val="DFF41FD4"/>
    <w:rsid w:val="EFF34318"/>
    <w:rsid w:val="EFFD9875"/>
    <w:rsid w:val="FFFC3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qFormat/>
    <w:uiPriority w:val="99"/>
    <w:pPr>
      <w:jc w:val="left"/>
    </w:pPr>
  </w:style>
  <w:style w:type="paragraph" w:styleId="3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qFormat/>
    <w:uiPriority w:val="99"/>
    <w:rPr>
      <w:b/>
      <w:bCs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none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3">
    <w:name w:val="HTML Code"/>
    <w:basedOn w:val="10"/>
    <w:semiHidden/>
    <w:unhideWhenUsed/>
    <w:qFormat/>
    <w:uiPriority w:val="99"/>
    <w:rPr>
      <w:rFonts w:ascii="Courier New" w:hAnsi="Courier New"/>
      <w:color w:val="242625"/>
      <w:sz w:val="20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5">
    <w:name w:val="页眉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apple-converted-space"/>
    <w:basedOn w:val="10"/>
    <w:qFormat/>
    <w:uiPriority w:val="99"/>
    <w:rPr>
      <w:rFonts w:cs="Times New Roman"/>
    </w:rPr>
  </w:style>
  <w:style w:type="character" w:customStyle="1" w:styleId="20">
    <w:name w:val="批注文字 Char"/>
    <w:basedOn w:val="10"/>
    <w:link w:val="2"/>
    <w:semiHidden/>
    <w:qFormat/>
    <w:uiPriority w:val="99"/>
  </w:style>
  <w:style w:type="character" w:customStyle="1" w:styleId="21">
    <w:name w:val="批注主题 Char"/>
    <w:basedOn w:val="20"/>
    <w:link w:val="7"/>
    <w:semiHidden/>
    <w:qFormat/>
    <w:uiPriority w:val="99"/>
    <w:rPr>
      <w:b/>
      <w:bCs/>
    </w:rPr>
  </w:style>
  <w:style w:type="character" w:customStyle="1" w:styleId="22">
    <w:name w:val="required"/>
    <w:basedOn w:val="10"/>
    <w:qFormat/>
    <w:uiPriority w:val="0"/>
    <w:rPr>
      <w:color w:val="FF0000"/>
    </w:rPr>
  </w:style>
  <w:style w:type="character" w:customStyle="1" w:styleId="23">
    <w:name w:val="fancy_ico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577</Words>
  <Characters>3292</Characters>
  <Lines>27</Lines>
  <Paragraphs>7</Paragraphs>
  <TotalTime>4</TotalTime>
  <ScaleCrop>false</ScaleCrop>
  <LinksUpToDate>false</LinksUpToDate>
  <CharactersWithSpaces>3862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2014-03-05T09:03:00Z</dcterms:created>
  <dc:creator>FtpDown</dc:creator>
  <cp:lastModifiedBy>四川规评～周</cp:lastModifiedBy>
  <cp:lastPrinted>2022-09-29T11:26:00Z</cp:lastPrinted>
  <dcterms:modified xsi:type="dcterms:W3CDTF">2022-10-09T10:52:36Z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